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32" w:rsidRDefault="005D7DBC">
      <w:pPr>
        <w:framePr w:h="1282" w:wrap="around" w:hAnchor="margin" w:x="2" w:y="-6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752475" cy="809625"/>
            <wp:effectExtent l="0" t="0" r="9525" b="9525"/>
            <wp:docPr id="1" name="Картина 1" descr="C:\Users\MIHAEL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32" w:rsidRDefault="00C07517">
      <w:pPr>
        <w:pStyle w:val="10"/>
        <w:keepNext/>
        <w:keepLines/>
        <w:shd w:val="clear" w:color="auto" w:fill="auto"/>
        <w:ind w:left="20"/>
      </w:pPr>
      <w:bookmarkStart w:id="1" w:name="bookmark0"/>
      <w:r>
        <w:t>РЕПУБЛИКА БЪЛГАРИЯ</w:t>
      </w:r>
      <w:bookmarkEnd w:id="1"/>
    </w:p>
    <w:p w:rsidR="000F7532" w:rsidRDefault="00C07517">
      <w:pPr>
        <w:pStyle w:val="11"/>
        <w:shd w:val="clear" w:color="auto" w:fill="auto"/>
        <w:spacing w:after="926"/>
        <w:ind w:left="20" w:right="4420"/>
      </w:pPr>
      <w:r>
        <w:t>Министерство на здравеопазването Министър на здравеопазването</w:t>
      </w:r>
    </w:p>
    <w:p w:rsidR="000F7532" w:rsidRDefault="00C07517">
      <w:pPr>
        <w:pStyle w:val="10"/>
        <w:keepNext/>
        <w:keepLines/>
        <w:shd w:val="clear" w:color="auto" w:fill="auto"/>
        <w:spacing w:after="191" w:line="230" w:lineRule="exact"/>
        <w:jc w:val="center"/>
      </w:pPr>
      <w:bookmarkStart w:id="2" w:name="bookmark1"/>
      <w:r>
        <w:t>З А П О В Е Д</w:t>
      </w:r>
      <w:bookmarkEnd w:id="2"/>
    </w:p>
    <w:p w:rsidR="000F7532" w:rsidRDefault="00C07517">
      <w:pPr>
        <w:pStyle w:val="4"/>
        <w:framePr w:h="286" w:wrap="around" w:vAnchor="text" w:hAnchor="margin" w:x="3081" w:y="371"/>
        <w:shd w:val="clear" w:color="auto" w:fill="auto"/>
        <w:spacing w:line="280" w:lineRule="exact"/>
        <w:ind w:left="100"/>
      </w:pPr>
      <w:r>
        <w:t>X</w:t>
      </w:r>
    </w:p>
    <w:p w:rsidR="000F7532" w:rsidRDefault="00C07517">
      <w:pPr>
        <w:pStyle w:val="20"/>
        <w:shd w:val="clear" w:color="auto" w:fill="auto"/>
        <w:spacing w:before="0" w:after="335" w:line="100" w:lineRule="exact"/>
        <w:ind w:left="5020"/>
      </w:pPr>
      <w:r>
        <w:t>29.7.2021 г.</w:t>
      </w:r>
    </w:p>
    <w:p w:rsidR="000F7532" w:rsidRDefault="00C07517">
      <w:pPr>
        <w:pStyle w:val="30"/>
        <w:shd w:val="clear" w:color="auto" w:fill="auto"/>
        <w:spacing w:before="0" w:after="21" w:line="150" w:lineRule="exact"/>
      </w:pPr>
      <w:r>
        <w:t>РД-01-646/29.07.2021 г.</w:t>
      </w:r>
    </w:p>
    <w:p w:rsidR="000F7532" w:rsidRDefault="00C07517">
      <w:pPr>
        <w:pStyle w:val="20"/>
        <w:shd w:val="clear" w:color="auto" w:fill="auto"/>
        <w:spacing w:before="0" w:after="0" w:line="158" w:lineRule="exact"/>
        <w:ind w:left="20" w:right="20"/>
        <w:jc w:val="both"/>
      </w:pPr>
      <w:r>
        <w:t>документ, регистриран от:</w:t>
      </w:r>
    </w:p>
    <w:p w:rsidR="000F7532" w:rsidRDefault="00C07517">
      <w:pPr>
        <w:pStyle w:val="20"/>
        <w:shd w:val="clear" w:color="auto" w:fill="auto"/>
        <w:spacing w:before="0" w:after="277" w:line="158" w:lineRule="exact"/>
        <w:ind w:left="3200"/>
      </w:pPr>
      <w:r>
        <w:rPr>
          <w:lang w:val="en-US" w:eastAsia="en-US" w:bidi="en-US"/>
        </w:rPr>
        <w:t>Signed by: Ivo Cvetanov Manchev</w:t>
      </w:r>
    </w:p>
    <w:p w:rsidR="000F7532" w:rsidRDefault="00C07517">
      <w:pPr>
        <w:pStyle w:val="11"/>
        <w:shd w:val="clear" w:color="auto" w:fill="auto"/>
        <w:spacing w:after="506"/>
        <w:ind w:left="20" w:right="20" w:firstLine="720"/>
        <w:jc w:val="both"/>
      </w:pPr>
      <w:r>
        <w:t xml:space="preserve">На основание чл. 63, ал. 4 и 11 и чл. 63в от Закона за здравето, чл. 73 от Административнопроцесуалния кодекс във връзка с Решение </w:t>
      </w:r>
      <w:r>
        <w:rPr>
          <w:lang w:val="en-US" w:eastAsia="en-US" w:bidi="en-US"/>
        </w:rPr>
        <w:t xml:space="preserve">N° </w:t>
      </w:r>
      <w:r>
        <w:t>547 на Министерския съвет от 28 юли 2021 г. за удължаване срока</w:t>
      </w:r>
      <w:r>
        <w:t xml:space="preserve"> на обявената с Решение № 325 на Министерския съвет от 14 май 2020 г. извънредна епидемична обстановка, удължена с Решение № 378 на Министерския съвет от 12 юни 2020 г., Решение № 418 на Министерския съвет от 25 юни 2020 г., Решение № 482 на Министерския с</w:t>
      </w:r>
      <w:r>
        <w:t>ъвет от 15 юли 2020 г., Решение № 525 на Министерския съвет от 30 юли 2020 г., Решение № 609 на Министерския съвет от 28 август 2020 г., Решение № 673 на Министерския съвет от 25 септември 2020 г., Решение № 855 на Министерския съвет от 25 ноември 2020 г.,</w:t>
      </w:r>
      <w:r>
        <w:t xml:space="preserve"> Решение № 72 на Министерския съвет от 26 януари 2021 г., Решение № 395 на Министерския съвет от 28 април 2021 г. и Решение № 426 на Министерския съвет от 26 май 2021 г. и предложение от Главния държавен здравен инспектор</w:t>
      </w:r>
    </w:p>
    <w:p w:rsidR="000F7532" w:rsidRDefault="00C07517">
      <w:pPr>
        <w:pStyle w:val="10"/>
        <w:keepNext/>
        <w:keepLines/>
        <w:shd w:val="clear" w:color="auto" w:fill="auto"/>
        <w:spacing w:after="382" w:line="230" w:lineRule="exact"/>
        <w:ind w:left="3560"/>
      </w:pPr>
      <w:bookmarkStart w:id="3" w:name="bookmark2"/>
      <w:r>
        <w:t>Н А Р Е Ж Д А М:</w:t>
      </w:r>
      <w:bookmarkEnd w:id="3"/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rPr>
          <w:rStyle w:val="a5"/>
        </w:rPr>
        <w:t>I</w:t>
      </w:r>
      <w:r>
        <w:t>. Въвеждам следн</w:t>
      </w:r>
      <w:r>
        <w:t>ите временни противоепидемични мерки на територията на Република България, считано от 1.08.2021 г. до 31.08.2021 г.: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tabs>
          <w:tab w:val="left" w:pos="1038"/>
        </w:tabs>
        <w:spacing w:after="0"/>
        <w:ind w:left="20" w:right="20" w:firstLine="720"/>
        <w:jc w:val="both"/>
      </w:pPr>
      <w:r>
        <w:t>Всички работодатели и органи по назначаване организират провеждането на противоепидемични мерки в работните помещения, както следва:</w:t>
      </w:r>
    </w:p>
    <w:p w:rsidR="000F7532" w:rsidRDefault="00C07517">
      <w:pPr>
        <w:pStyle w:val="11"/>
        <w:shd w:val="clear" w:color="auto" w:fill="auto"/>
        <w:spacing w:after="0"/>
        <w:ind w:left="20" w:firstLine="720"/>
        <w:jc w:val="both"/>
      </w:pPr>
      <w:r>
        <w:t>а) ред</w:t>
      </w:r>
      <w:r>
        <w:t>овно проветряване и дезинфекция съгласно алгоритъм, посочен в Приложение</w:t>
      </w:r>
    </w:p>
    <w:p w:rsidR="000F7532" w:rsidRDefault="00C07517">
      <w:pPr>
        <w:pStyle w:val="11"/>
        <w:shd w:val="clear" w:color="auto" w:fill="auto"/>
        <w:spacing w:after="0"/>
        <w:ind w:left="20"/>
      </w:pPr>
      <w:r>
        <w:t>№ 1;</w:t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t>б) недопускане до работните помещения на лица с прояви на остри респираторни болести (повишена температура, кашлица, затруднено дишане, загуба на обонянието, нарушение или загуба</w:t>
      </w:r>
      <w:r>
        <w:t xml:space="preserve"> на вкуса и други);</w:t>
      </w:r>
      <w:r>
        <w:br w:type="page"/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lastRenderedPageBreak/>
        <w:t>в) инструктаж на персонала за правилна хигиена на ръцете, съгласно посоченото в Приложение № 2 и осигуряване на сапун и вода и дезинфектант;</w:t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t xml:space="preserve">г) създаване на организация, която да осигури физическа дистанция между лицата най-малко от </w:t>
      </w:r>
      <w:r>
        <w:t>1,5 м., а при невъзможност - носене на защитна маска за лице;</w:t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t>д) осигуряване на лични предпазни средства на персонала в зависимост от спецификата на работа и оценката на риска на работното място (защитна маска за лице, шлем, ръкавици и др.).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</w:pPr>
      <w:r>
        <w:t xml:space="preserve"> Всички работо</w:t>
      </w:r>
      <w:r>
        <w:t>датели и органи по назначаване осигуряват защитни маски за лице за работници и служители, които изпълняват служебните си задължения на открито при невъзможност за спазване на физическа дистанция от 1,5 м.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</w:pPr>
      <w:r>
        <w:t xml:space="preserve"> Работният процес на колективните органи за управле</w:t>
      </w:r>
      <w:r>
        <w:t>ние и на служителите да се провежда при възможност в дистанционна форма (надомна работа/работа от разстояние) или да се установи работно време с променливи граници или работа на смени. Работодателите да утвърдят график за ползване на регламентирани почивки</w:t>
      </w:r>
      <w:r>
        <w:t>, където е приложимо, както и да прилагат други превантивни мерки и методи на работа, в зависимост от спецификата на съответната трудова дейност, които да осигуряват по-добро ниво на защита на работещите, в т.ч. ограничаване на несъществени контакти на раб</w:t>
      </w:r>
      <w:r>
        <w:t>отните места.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firstLine="720"/>
        <w:jc w:val="both"/>
      </w:pPr>
      <w:r>
        <w:t xml:space="preserve"> При непосредствено обслужване на клиенти, изискващо разстояние по-малко от</w:t>
      </w:r>
    </w:p>
    <w:p w:rsidR="000F7532" w:rsidRDefault="00C07517">
      <w:pPr>
        <w:pStyle w:val="11"/>
        <w:numPr>
          <w:ilvl w:val="0"/>
          <w:numId w:val="2"/>
        </w:numPr>
        <w:shd w:val="clear" w:color="auto" w:fill="auto"/>
        <w:tabs>
          <w:tab w:val="left" w:pos="447"/>
        </w:tabs>
        <w:spacing w:after="0"/>
        <w:ind w:left="20" w:right="20"/>
        <w:jc w:val="both"/>
      </w:pPr>
      <w:r>
        <w:t>метра е задължително използването на защитна маска за лице. По изключение се допуска обслужване на клиенти без защитна маска за лице, когато са осигурени механични пр</w:t>
      </w:r>
      <w:r>
        <w:t>егради от стъкло или друг прозрачен материал, позволяващ влажно почистване или дезинфекция.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</w:pPr>
      <w:r>
        <w:t xml:space="preserve"> Всички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</w:t>
      </w:r>
      <w:r>
        <w:t xml:space="preserve"> гражданите, освен мерките по т. 1 - 4 , прилагат и следните противоепидемични мерки:</w:t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t xml:space="preserve">а) организират дейността си по начин, който осигурява спазването на дистанция най- малко от 1,5 м. между лицата, на които се предоставят съответните услуги в помещенията </w:t>
      </w:r>
      <w:r>
        <w:t>и прилежащите към тях площи на открито;</w:t>
      </w:r>
    </w:p>
    <w:p w:rsidR="000F7532" w:rsidRDefault="00C07517">
      <w:pPr>
        <w:pStyle w:val="11"/>
        <w:shd w:val="clear" w:color="auto" w:fill="auto"/>
        <w:spacing w:after="0"/>
        <w:ind w:left="20" w:firstLine="720"/>
        <w:jc w:val="both"/>
      </w:pPr>
      <w:r>
        <w:t>б) осигуряват дезинфектант за ръце на входа на обекта;</w:t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t>в) създават организация за контрол на входа на обекта по отношение броя на влизащите лица и носенето на защитни маски за лице;</w:t>
      </w:r>
    </w:p>
    <w:p w:rsidR="000F7532" w:rsidRDefault="00C07517">
      <w:pPr>
        <w:pStyle w:val="11"/>
        <w:shd w:val="clear" w:color="auto" w:fill="auto"/>
        <w:tabs>
          <w:tab w:val="left" w:pos="1034"/>
        </w:tabs>
        <w:spacing w:after="0"/>
        <w:ind w:left="20" w:right="20" w:firstLine="720"/>
        <w:jc w:val="both"/>
      </w:pPr>
      <w:r>
        <w:t>г)</w:t>
      </w:r>
      <w:r>
        <w:tab/>
        <w:t xml:space="preserve">поставят на видно място </w:t>
      </w:r>
      <w:r>
        <w:t xml:space="preserve">информационни табели или информират по друг начин потребителите на услуги за задължението за спазване на физическа дистанция, хигиена на </w:t>
      </w:r>
      <w:r>
        <w:lastRenderedPageBreak/>
        <w:t>ръцете и носене на защитни маски на лицето при посещението на съответния обект.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</w:pPr>
      <w:r>
        <w:t xml:space="preserve"> Лицата, предоставящи административни и</w:t>
      </w:r>
      <w:r>
        <w:t xml:space="preserve"> други услуги на граждани да използват средствата на информационните и комуникационните технологии и при възможност да предоставят съответните услуги в електронна среда.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</w:pPr>
      <w:r>
        <w:t xml:space="preserve"> Всички лица, когато се намират в закрити обществени места, в т. ч. транспортни средст</w:t>
      </w:r>
      <w:r>
        <w:t>ва за обществен превоз, лечебни и здравни заведения, аптеки, оптики, национални центрове по проблемите на общественото здраве, административни учреждения и други места, в които се обслужват или имат достъп гражданите, железопътни гари и автогари, летища, м</w:t>
      </w:r>
      <w:r>
        <w:t>етростанции, търговски обекти, църкви, манастири, храмове, музеи и др., са длъжни да имат поставена защитна маска за лице за еднократна или многократна употреба, която се използва съгласно препоръките в приложение № 3.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</w:pPr>
      <w:r>
        <w:t xml:space="preserve"> Всички лица, когато се намират на от</w:t>
      </w:r>
      <w:r>
        <w:t>крити обществени места, на които има струпване на хора и невъзможност за спазване на физическа дистанция от 1,5 м., са длъжни да имат поставена защитна маска за лице за еднократна или многократна употреба, която се използва съгласно препоръките в приложени</w:t>
      </w:r>
      <w:r>
        <w:t>е № 3.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firstLine="720"/>
        <w:jc w:val="both"/>
      </w:pPr>
      <w:r>
        <w:t xml:space="preserve"> Изключение от задължението по т. 7 и 8 се допуска за:</w:t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t>а) клиентите в местата за хранене и в питейните заведения, когато се допускат посещенията в тях;</w:t>
      </w:r>
    </w:p>
    <w:p w:rsidR="000F7532" w:rsidRDefault="00C07517">
      <w:pPr>
        <w:pStyle w:val="11"/>
        <w:shd w:val="clear" w:color="auto" w:fill="auto"/>
        <w:spacing w:after="0"/>
        <w:ind w:left="20" w:firstLine="720"/>
        <w:jc w:val="both"/>
      </w:pPr>
      <w:r>
        <w:t>б) спортуващите на открито и закрито за времето на физическата дейност;</w:t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t xml:space="preserve">в) участниците в </w:t>
      </w:r>
      <w:r>
        <w:t>конгресно-конферентни мероприятия, брифинги, пресконференции и семинари по време на изказване (лекция, презентация и др.) при спазване на физическа дистанция от 1,5 м. от останалите участници;</w:t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t>г) участниците (водещи и гости) в телевизионни предавания при с</w:t>
      </w:r>
      <w:r>
        <w:t>пазване на физическа дистанция от 1,5 м. от останалите участници;</w:t>
      </w:r>
    </w:p>
    <w:p w:rsidR="000F7532" w:rsidRDefault="00C07517">
      <w:pPr>
        <w:pStyle w:val="11"/>
        <w:shd w:val="clear" w:color="auto" w:fill="auto"/>
        <w:spacing w:after="0"/>
        <w:ind w:left="20" w:firstLine="720"/>
        <w:jc w:val="both"/>
      </w:pPr>
      <w:r>
        <w:t>д) децата до 6 годишна възраст.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</w:pPr>
      <w:r>
        <w:t xml:space="preserve"> По смисъла на т. 7 и 8 „обществени“ са местата, които са достъпни за гражданите и/или са предназначени за обществено ползване.</w:t>
      </w:r>
    </w:p>
    <w:p w:rsidR="000F7532" w:rsidRDefault="00C07517">
      <w:pPr>
        <w:pStyle w:val="11"/>
        <w:numPr>
          <w:ilvl w:val="0"/>
          <w:numId w:val="1"/>
        </w:numPr>
        <w:shd w:val="clear" w:color="auto" w:fill="auto"/>
        <w:spacing w:after="0"/>
        <w:ind w:left="20" w:firstLine="720"/>
        <w:jc w:val="both"/>
      </w:pPr>
      <w:r>
        <w:t xml:space="preserve"> Противоепидемичната мярка за </w:t>
      </w:r>
      <w:r>
        <w:t>спазване на физическа дистанция от най-малко</w:t>
      </w:r>
    </w:p>
    <w:p w:rsidR="000F7532" w:rsidRDefault="00C07517">
      <w:pPr>
        <w:pStyle w:val="11"/>
        <w:numPr>
          <w:ilvl w:val="0"/>
          <w:numId w:val="3"/>
        </w:numPr>
        <w:shd w:val="clear" w:color="auto" w:fill="auto"/>
        <w:tabs>
          <w:tab w:val="left" w:pos="434"/>
        </w:tabs>
        <w:spacing w:after="0"/>
        <w:ind w:left="20" w:right="20"/>
        <w:jc w:val="both"/>
      </w:pPr>
      <w:r>
        <w:t>м. разстояние между лица, които не са от едно семейство/домакинство се прилага и за всички лица, които се намират на открити обществени места.</w:t>
      </w:r>
    </w:p>
    <w:p w:rsidR="000F7532" w:rsidRDefault="00C07517">
      <w:pPr>
        <w:pStyle w:val="11"/>
        <w:shd w:val="clear" w:color="auto" w:fill="auto"/>
        <w:spacing w:after="0"/>
        <w:ind w:left="20" w:right="20" w:firstLine="720"/>
        <w:jc w:val="both"/>
      </w:pPr>
      <w:r>
        <w:rPr>
          <w:rStyle w:val="a5"/>
        </w:rPr>
        <w:t>II</w:t>
      </w:r>
      <w:r>
        <w:t xml:space="preserve">. Противоепидемичните мерки по т. I, 1-5 са задължителни за </w:t>
      </w:r>
      <w:r>
        <w:t>прилагане от всички работодатели/органи по назначаване и физически и юридически лица, които са собственици</w:t>
      </w:r>
      <w:r>
        <w:br w:type="page"/>
      </w:r>
      <w:r>
        <w:lastRenderedPageBreak/>
        <w:t>или управляват обекти с обществено предназначение, търговски или други обекти, които предоставят услуги на гражданите, както и за организаторите на м</w:t>
      </w:r>
      <w:r>
        <w:t>асови мероприятия, независимо от техния характер.</w:t>
      </w:r>
    </w:p>
    <w:p w:rsidR="000F7532" w:rsidRDefault="00C07517">
      <w:pPr>
        <w:pStyle w:val="11"/>
        <w:numPr>
          <w:ilvl w:val="0"/>
          <w:numId w:val="4"/>
        </w:numPr>
        <w:shd w:val="clear" w:color="auto" w:fill="auto"/>
        <w:spacing w:after="0"/>
        <w:ind w:left="20" w:right="20" w:firstLine="720"/>
        <w:jc w:val="both"/>
      </w:pPr>
      <w:r>
        <w:t xml:space="preserve"> Работодателите, органите по назначаване и физическите юридическите лица, които са собственици или управляват обекти с обществено предназначение, търговски или други обекти, които предоставят услуги на граж</w:t>
      </w:r>
      <w:r>
        <w:t xml:space="preserve">даните, може да допуснат изключение от изискването за носене на защитна маска за работниците/служителите, които са ваксинирани срещу </w:t>
      </w:r>
      <w:r>
        <w:rPr>
          <w:lang w:val="en-US" w:eastAsia="en-US" w:bidi="en-US"/>
        </w:rPr>
        <w:t>COVID-19</w:t>
      </w:r>
      <w:r>
        <w:rPr>
          <w:rStyle w:val="a5"/>
          <w:lang w:val="en-US" w:eastAsia="en-US" w:bidi="en-US"/>
        </w:rPr>
        <w:t>.</w:t>
      </w:r>
    </w:p>
    <w:p w:rsidR="000F7532" w:rsidRDefault="00C07517">
      <w:pPr>
        <w:pStyle w:val="11"/>
        <w:numPr>
          <w:ilvl w:val="0"/>
          <w:numId w:val="4"/>
        </w:numPr>
        <w:shd w:val="clear" w:color="auto" w:fill="auto"/>
        <w:spacing w:after="0"/>
        <w:ind w:left="20" w:right="20" w:firstLine="720"/>
        <w:jc w:val="both"/>
      </w:pPr>
      <w:r>
        <w:t xml:space="preserve"> По смисъла на тази заповед за „ваксиниран срещу </w:t>
      </w:r>
      <w:r>
        <w:rPr>
          <w:lang w:val="en-US" w:eastAsia="en-US" w:bidi="en-US"/>
        </w:rPr>
        <w:t xml:space="preserve">COVID-19“ </w:t>
      </w:r>
      <w:r>
        <w:t xml:space="preserve">се приема лице със завършен ваксинационен курс срещу </w:t>
      </w:r>
      <w:r>
        <w:rPr>
          <w:lang w:val="en-US" w:eastAsia="en-US" w:bidi="en-US"/>
        </w:rPr>
        <w:t>C</w:t>
      </w:r>
      <w:r>
        <w:rPr>
          <w:lang w:val="en-US" w:eastAsia="en-US" w:bidi="en-US"/>
        </w:rPr>
        <w:t xml:space="preserve">OVID-19, </w:t>
      </w:r>
      <w:r>
        <w:t xml:space="preserve">удостоверено с Цифров </w:t>
      </w:r>
      <w:r>
        <w:rPr>
          <w:lang w:val="en-US" w:eastAsia="en-US" w:bidi="en-US"/>
        </w:rPr>
        <w:t xml:space="preserve">COVID </w:t>
      </w:r>
      <w:r>
        <w:t>сертификат на ЕС за ваксинация и преминал 14-дневен период, считано от датата на поставяне на последната доза.</w:t>
      </w:r>
    </w:p>
    <w:p w:rsidR="000F7532" w:rsidRDefault="00C07517">
      <w:pPr>
        <w:pStyle w:val="11"/>
        <w:numPr>
          <w:ilvl w:val="0"/>
          <w:numId w:val="5"/>
        </w:numPr>
        <w:shd w:val="clear" w:color="auto" w:fill="auto"/>
        <w:spacing w:after="0"/>
        <w:ind w:left="20" w:right="20" w:firstLine="720"/>
        <w:jc w:val="both"/>
      </w:pPr>
      <w:r>
        <w:t xml:space="preserve"> Лицата по т. II са отговорни за организиране на прилагането и изпълнението на въведените с тази заповед про</w:t>
      </w:r>
      <w:r>
        <w:t>тивоепидемични мерки.</w:t>
      </w:r>
    </w:p>
    <w:p w:rsidR="000F7532" w:rsidRDefault="00C07517">
      <w:pPr>
        <w:pStyle w:val="11"/>
        <w:numPr>
          <w:ilvl w:val="0"/>
          <w:numId w:val="5"/>
        </w:numPr>
        <w:shd w:val="clear" w:color="auto" w:fill="auto"/>
        <w:spacing w:after="0"/>
        <w:ind w:left="20" w:right="20" w:firstLine="720"/>
        <w:jc w:val="both"/>
      </w:pPr>
      <w:r>
        <w:t xml:space="preserve"> Министрите и ръководителите на други ведомства, съгласно функционалната си компетентност дават указания за прилагането на въведените с тази заповед противоепидемични мерки в контролираните от тях обекти и дейности и създават организа</w:t>
      </w:r>
      <w:r>
        <w:t>ция за изпълнението и контрола им.</w:t>
      </w:r>
    </w:p>
    <w:p w:rsidR="000F7532" w:rsidRDefault="00C07517">
      <w:pPr>
        <w:pStyle w:val="11"/>
        <w:numPr>
          <w:ilvl w:val="0"/>
          <w:numId w:val="5"/>
        </w:numPr>
        <w:shd w:val="clear" w:color="auto" w:fill="auto"/>
        <w:spacing w:after="0"/>
        <w:ind w:left="20" w:right="20" w:firstLine="720"/>
        <w:jc w:val="both"/>
      </w:pPr>
      <w:r>
        <w:t xml:space="preserve"> Заповед № РД-01-373 от 27.05.2021 г., изменена и допълнена със Заповед № РД- 01-496 от 15.06.2021 г. и Заповед № РД-01-555 от 6.07.2021 г. се отменя.</w:t>
      </w:r>
    </w:p>
    <w:p w:rsidR="000F7532" w:rsidRDefault="00C07517">
      <w:pPr>
        <w:pStyle w:val="11"/>
        <w:numPr>
          <w:ilvl w:val="0"/>
          <w:numId w:val="5"/>
        </w:numPr>
        <w:shd w:val="clear" w:color="auto" w:fill="auto"/>
        <w:spacing w:after="0"/>
        <w:ind w:left="20" w:firstLine="720"/>
        <w:jc w:val="both"/>
      </w:pPr>
      <w:r>
        <w:t xml:space="preserve"> Заповедта влиза в сила от 1.08.2021 г.</w:t>
      </w:r>
    </w:p>
    <w:p w:rsidR="000F7532" w:rsidRDefault="00C07517">
      <w:pPr>
        <w:pStyle w:val="11"/>
        <w:numPr>
          <w:ilvl w:val="0"/>
          <w:numId w:val="5"/>
        </w:numPr>
        <w:shd w:val="clear" w:color="auto" w:fill="auto"/>
        <w:spacing w:after="0"/>
        <w:ind w:left="20" w:right="20" w:firstLine="720"/>
        <w:jc w:val="both"/>
      </w:pPr>
      <w:r>
        <w:rPr>
          <w:lang w:val="en-US" w:eastAsia="en-US" w:bidi="en-US"/>
        </w:rPr>
        <w:t xml:space="preserve"> </w:t>
      </w:r>
      <w:r>
        <w:t xml:space="preserve">Заповедта да се публикува на </w:t>
      </w:r>
      <w:r>
        <w:t>интернет страницата на Министерство на здравеопазването.</w:t>
      </w:r>
    </w:p>
    <w:p w:rsidR="000F7532" w:rsidRDefault="00C07517">
      <w:pPr>
        <w:pStyle w:val="11"/>
        <w:shd w:val="clear" w:color="auto" w:fill="auto"/>
        <w:spacing w:after="534"/>
        <w:ind w:left="20" w:right="20" w:firstLine="720"/>
        <w:jc w:val="both"/>
      </w:pPr>
      <w:r>
        <w:t xml:space="preserve">Заповедта подлежи на обжалване в едномесечен срок от публикуването й на интернет страницата на Министерство на здравеопазването пред съответния административен съд по реда на </w:t>
      </w:r>
      <w:r>
        <w:t>Административнопроцесуалния кодекс.</w:t>
      </w:r>
    </w:p>
    <w:p w:rsidR="000F7532" w:rsidRDefault="00C07517">
      <w:pPr>
        <w:pStyle w:val="9"/>
        <w:framePr w:h="360" w:wrap="around" w:vAnchor="text" w:hAnchor="margin" w:x="106" w:y="481"/>
        <w:shd w:val="clear" w:color="auto" w:fill="auto"/>
        <w:spacing w:line="360" w:lineRule="exact"/>
        <w:ind w:left="40"/>
      </w:pPr>
      <w:r>
        <w:t>X</w:t>
      </w:r>
    </w:p>
    <w:p w:rsidR="000F7532" w:rsidRDefault="00C07517">
      <w:pPr>
        <w:pStyle w:val="50"/>
        <w:shd w:val="clear" w:color="auto" w:fill="auto"/>
        <w:spacing w:before="0" w:after="453" w:line="120" w:lineRule="exact"/>
        <w:ind w:left="2560"/>
      </w:pPr>
      <w:r>
        <w:rPr>
          <w:lang w:val="bg-BG" w:eastAsia="bg-BG" w:bidi="bg-BG"/>
        </w:rPr>
        <w:t>29.7.2021 г.</w:t>
      </w:r>
    </w:p>
    <w:p w:rsidR="000F7532" w:rsidRDefault="00C07517">
      <w:pPr>
        <w:pStyle w:val="60"/>
        <w:shd w:val="clear" w:color="auto" w:fill="auto"/>
        <w:spacing w:before="0" w:after="452" w:line="190" w:lineRule="exact"/>
        <w:ind w:left="20"/>
      </w:pPr>
      <w:r>
        <w:t>Стойчо Кацаров</w:t>
      </w:r>
    </w:p>
    <w:p w:rsidR="000F7532" w:rsidRDefault="00C07517">
      <w:pPr>
        <w:pStyle w:val="50"/>
        <w:shd w:val="clear" w:color="auto" w:fill="auto"/>
        <w:spacing w:before="0" w:after="303" w:line="120" w:lineRule="exact"/>
        <w:ind w:left="120"/>
      </w:pPr>
      <w:r>
        <w:t>Signed by: Stoicho Todorov Katsarov</w:t>
      </w:r>
    </w:p>
    <w:p w:rsidR="000F7532" w:rsidRDefault="00C07517">
      <w:pPr>
        <w:pStyle w:val="70"/>
        <w:shd w:val="clear" w:color="auto" w:fill="auto"/>
        <w:spacing w:before="0" w:after="110" w:line="230" w:lineRule="exact"/>
        <w:ind w:left="120"/>
      </w:pPr>
      <w:r>
        <w:t>Д-Р СТОЙЧО КАЦАРОВ</w:t>
      </w:r>
    </w:p>
    <w:p w:rsidR="000F7532" w:rsidRDefault="00C07517">
      <w:pPr>
        <w:pStyle w:val="80"/>
        <w:shd w:val="clear" w:color="auto" w:fill="auto"/>
        <w:spacing w:before="0" w:line="240" w:lineRule="exact"/>
        <w:ind w:left="120"/>
      </w:pPr>
      <w:r>
        <w:t>Министър на здравеопазването</w:t>
      </w:r>
      <w:r>
        <w:br w:type="page"/>
      </w:r>
    </w:p>
    <w:p w:rsidR="000F7532" w:rsidRDefault="00C07517">
      <w:pPr>
        <w:pStyle w:val="70"/>
        <w:shd w:val="clear" w:color="auto" w:fill="auto"/>
        <w:spacing w:before="0" w:after="392" w:line="230" w:lineRule="exact"/>
        <w:ind w:right="20"/>
        <w:jc w:val="right"/>
      </w:pPr>
      <w:r>
        <w:lastRenderedPageBreak/>
        <w:t>Приложение № 1 към т. 1, буква „а“</w:t>
      </w:r>
    </w:p>
    <w:p w:rsidR="000F7532" w:rsidRDefault="00C07517">
      <w:pPr>
        <w:pStyle w:val="22"/>
        <w:keepNext/>
        <w:keepLines/>
        <w:shd w:val="clear" w:color="auto" w:fill="auto"/>
        <w:spacing w:before="0"/>
        <w:ind w:left="20" w:right="20"/>
      </w:pPr>
      <w:bookmarkStart w:id="4" w:name="bookmark3"/>
      <w: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lang w:val="en-US" w:eastAsia="en-US" w:bidi="en-US"/>
        </w:rPr>
        <w:t xml:space="preserve">COVID-19 </w:t>
      </w:r>
      <w:r>
        <w:t>1. Избор на дезинфектант</w:t>
      </w:r>
      <w:bookmarkEnd w:id="4"/>
    </w:p>
    <w:p w:rsidR="000F7532" w:rsidRDefault="00C07517">
      <w:pPr>
        <w:pStyle w:val="11"/>
        <w:numPr>
          <w:ilvl w:val="0"/>
          <w:numId w:val="6"/>
        </w:numPr>
        <w:shd w:val="clear" w:color="auto" w:fill="auto"/>
        <w:spacing w:after="0"/>
        <w:ind w:left="20" w:right="20" w:firstLine="720"/>
        <w:jc w:val="both"/>
      </w:pPr>
      <w:r>
        <w:t xml:space="preserve"> Дезинф</w:t>
      </w:r>
      <w:r>
        <w:t>ектантът, който се избира, трябва да е разрешен от Министерство на здравеопазването.</w:t>
      </w:r>
    </w:p>
    <w:p w:rsidR="000F7532" w:rsidRDefault="00C07517">
      <w:pPr>
        <w:pStyle w:val="11"/>
        <w:numPr>
          <w:ilvl w:val="0"/>
          <w:numId w:val="6"/>
        </w:numPr>
        <w:shd w:val="clear" w:color="auto" w:fill="auto"/>
        <w:spacing w:after="0"/>
        <w:ind w:left="20" w:right="20" w:firstLine="720"/>
        <w:jc w:val="both"/>
      </w:pPr>
      <w:r>
        <w:t xml:space="preserve"> 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</w:t>
      </w:r>
      <w:r>
        <w:t>рна хигиена“ и/или за Продуктов тип 4 „Област на употреба, свързана с храни и фуражи“.</w:t>
      </w:r>
    </w:p>
    <w:p w:rsidR="000F7532" w:rsidRDefault="00C07517">
      <w:pPr>
        <w:pStyle w:val="11"/>
        <w:numPr>
          <w:ilvl w:val="0"/>
          <w:numId w:val="6"/>
        </w:numPr>
        <w:shd w:val="clear" w:color="auto" w:fill="auto"/>
        <w:spacing w:after="0"/>
        <w:ind w:left="20" w:right="20" w:firstLine="720"/>
        <w:jc w:val="both"/>
      </w:pPr>
      <w:r>
        <w:t xml:space="preserve"> 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:rsidR="000F7532" w:rsidRDefault="00C07517">
      <w:pPr>
        <w:pStyle w:val="11"/>
        <w:numPr>
          <w:ilvl w:val="0"/>
          <w:numId w:val="6"/>
        </w:numPr>
        <w:shd w:val="clear" w:color="auto" w:fill="auto"/>
        <w:spacing w:after="0"/>
        <w:ind w:left="20" w:right="20" w:firstLine="720"/>
        <w:jc w:val="both"/>
      </w:pPr>
      <w:r>
        <w:t xml:space="preserve"> Препоръчително е да се из</w:t>
      </w:r>
      <w:r>
        <w:t>бере дезинфектант, постигащ ефективност при по- кратко време на въздействие (до 15 минути).</w:t>
      </w:r>
    </w:p>
    <w:p w:rsidR="000F7532" w:rsidRDefault="00C07517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/>
        <w:ind w:left="20" w:firstLine="720"/>
        <w:jc w:val="both"/>
      </w:pPr>
      <w:bookmarkStart w:id="5" w:name="bookmark4"/>
      <w:r>
        <w:t xml:space="preserve"> Установяване на критични точки и кратност на обработките</w:t>
      </w:r>
      <w:bookmarkEnd w:id="5"/>
    </w:p>
    <w:p w:rsidR="000F7532" w:rsidRDefault="00C07517">
      <w:pPr>
        <w:pStyle w:val="11"/>
        <w:numPr>
          <w:ilvl w:val="1"/>
          <w:numId w:val="7"/>
        </w:numPr>
        <w:shd w:val="clear" w:color="auto" w:fill="auto"/>
        <w:spacing w:after="0"/>
        <w:ind w:left="20" w:right="20" w:firstLine="720"/>
        <w:jc w:val="both"/>
      </w:pPr>
      <w:r>
        <w:t xml:space="preserve"> За всеки обект се определят критичните точки, които подлежат на дезинфекция. Критични точки са всички пов</w:t>
      </w:r>
      <w:r>
        <w:t>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</w:t>
      </w:r>
      <w:r>
        <w:t>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:rsidR="000F7532" w:rsidRDefault="00C07517">
      <w:pPr>
        <w:pStyle w:val="11"/>
        <w:numPr>
          <w:ilvl w:val="1"/>
          <w:numId w:val="7"/>
        </w:numPr>
        <w:shd w:val="clear" w:color="auto" w:fill="auto"/>
        <w:spacing w:after="0"/>
        <w:ind w:left="20" w:firstLine="720"/>
        <w:jc w:val="both"/>
      </w:pPr>
      <w:r>
        <w:t xml:space="preserve"> Критичните точки подлежат ежедне</w:t>
      </w:r>
      <w:r>
        <w:t>вно на периодична дезинфекция.</w:t>
      </w:r>
    </w:p>
    <w:p w:rsidR="000F7532" w:rsidRDefault="00C07517">
      <w:pPr>
        <w:pStyle w:val="11"/>
        <w:numPr>
          <w:ilvl w:val="1"/>
          <w:numId w:val="7"/>
        </w:numPr>
        <w:shd w:val="clear" w:color="auto" w:fill="auto"/>
        <w:spacing w:after="0"/>
        <w:ind w:left="20" w:right="20" w:firstLine="720"/>
        <w:jc w:val="both"/>
      </w:pPr>
      <w:r>
        <w:t xml:space="preserve"> При наличие на потвърден случай на </w:t>
      </w:r>
      <w:r>
        <w:rPr>
          <w:lang w:val="en-US" w:eastAsia="en-US" w:bidi="en-US"/>
        </w:rPr>
        <w:t xml:space="preserve">COVID-19 </w:t>
      </w:r>
      <w: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:rsidR="000F7532" w:rsidRDefault="00C07517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/>
        <w:ind w:left="20" w:firstLine="720"/>
        <w:jc w:val="both"/>
      </w:pPr>
      <w:bookmarkStart w:id="6" w:name="bookmark5"/>
      <w:r>
        <w:t xml:space="preserve"> Начини на приложение на дезинфектантите</w:t>
      </w:r>
      <w:bookmarkEnd w:id="6"/>
    </w:p>
    <w:p w:rsidR="000F7532" w:rsidRDefault="00C07517">
      <w:pPr>
        <w:pStyle w:val="11"/>
        <w:shd w:val="clear" w:color="auto" w:fill="auto"/>
        <w:spacing w:after="0"/>
        <w:ind w:left="20" w:firstLine="720"/>
        <w:jc w:val="both"/>
      </w:pPr>
      <w:r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:rsidR="000F7532" w:rsidRDefault="00C07517">
      <w:pPr>
        <w:pStyle w:val="11"/>
        <w:numPr>
          <w:ilvl w:val="1"/>
          <w:numId w:val="7"/>
        </w:numPr>
        <w:shd w:val="clear" w:color="auto" w:fill="auto"/>
        <w:spacing w:after="0"/>
        <w:ind w:left="20" w:firstLine="720"/>
        <w:jc w:val="both"/>
      </w:pPr>
      <w:r>
        <w:t xml:space="preserve"> Малки повърхности (дръжки, бутони, клавиатури, бюра и др.)</w:t>
      </w:r>
    </w:p>
    <w:p w:rsidR="000F7532" w:rsidRDefault="00C07517">
      <w:pPr>
        <w:pStyle w:val="11"/>
        <w:numPr>
          <w:ilvl w:val="2"/>
          <w:numId w:val="7"/>
        </w:numPr>
        <w:shd w:val="clear" w:color="auto" w:fill="auto"/>
        <w:spacing w:after="0"/>
        <w:ind w:left="20" w:firstLine="720"/>
        <w:jc w:val="both"/>
      </w:pPr>
      <w:r>
        <w:lastRenderedPageBreak/>
        <w:t xml:space="preserve"> Препоръчително е използването на дезинфектанти под формата на спрей, които са готови за употреба.</w:t>
      </w:r>
    </w:p>
    <w:p w:rsidR="000F7532" w:rsidRDefault="00C07517">
      <w:pPr>
        <w:pStyle w:val="11"/>
        <w:numPr>
          <w:ilvl w:val="2"/>
          <w:numId w:val="7"/>
        </w:numPr>
        <w:shd w:val="clear" w:color="auto" w:fill="auto"/>
        <w:spacing w:after="0"/>
        <w:ind w:left="20" w:firstLine="720"/>
        <w:jc w:val="both"/>
      </w:pPr>
      <w:r>
        <w:t xml:space="preserve"> Повърхностите директно се опръскват със спрея или се обтриват с чиста кърпа/тампон, предварително напоена с дезинфектанта.</w:t>
      </w:r>
    </w:p>
    <w:p w:rsidR="000F7532" w:rsidRDefault="00C07517">
      <w:pPr>
        <w:pStyle w:val="11"/>
        <w:numPr>
          <w:ilvl w:val="2"/>
          <w:numId w:val="7"/>
        </w:numPr>
        <w:shd w:val="clear" w:color="auto" w:fill="auto"/>
        <w:spacing w:after="0"/>
        <w:ind w:left="20" w:firstLine="720"/>
        <w:jc w:val="both"/>
      </w:pPr>
      <w:r>
        <w:t xml:space="preserve"> Малките повърхности могат да се </w:t>
      </w:r>
      <w:r>
        <w:t>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:rsidR="000F7532" w:rsidRDefault="00C07517">
      <w:pPr>
        <w:pStyle w:val="11"/>
        <w:numPr>
          <w:ilvl w:val="1"/>
          <w:numId w:val="7"/>
        </w:numPr>
        <w:shd w:val="clear" w:color="auto" w:fill="auto"/>
        <w:tabs>
          <w:tab w:val="left" w:pos="1209"/>
        </w:tabs>
        <w:spacing w:after="0"/>
        <w:ind w:left="20" w:firstLine="720"/>
        <w:jc w:val="both"/>
      </w:pPr>
      <w:r>
        <w:t>Големи повърхности (стени, подове, работни плотове и др.):</w:t>
      </w:r>
    </w:p>
    <w:p w:rsidR="000F7532" w:rsidRDefault="00C07517">
      <w:pPr>
        <w:pStyle w:val="11"/>
        <w:numPr>
          <w:ilvl w:val="2"/>
          <w:numId w:val="7"/>
        </w:numPr>
        <w:shd w:val="clear" w:color="auto" w:fill="auto"/>
        <w:spacing w:after="0"/>
        <w:ind w:left="20" w:firstLine="720"/>
        <w:jc w:val="both"/>
      </w:pPr>
      <w:r>
        <w:t xml:space="preserve"> Дезинфектантите, предназначени за големи повърхности, м</w:t>
      </w:r>
      <w:r>
        <w:t>огат да са под формата на концентрат, от който преди употреба трябва да се изготви работен разтвор или в готова форма за употреба.</w:t>
      </w:r>
    </w:p>
    <w:p w:rsidR="000F7532" w:rsidRDefault="00C07517">
      <w:pPr>
        <w:pStyle w:val="11"/>
        <w:numPr>
          <w:ilvl w:val="2"/>
          <w:numId w:val="7"/>
        </w:numPr>
        <w:shd w:val="clear" w:color="auto" w:fill="auto"/>
        <w:spacing w:after="0"/>
        <w:ind w:left="20" w:firstLine="720"/>
        <w:jc w:val="both"/>
      </w:pPr>
      <w:r>
        <w:t xml:space="preserve"> Изготвянето на работния разтвор се извършва съгласно указанията на производителя и/или съгласно начина на употреба посочен н</w:t>
      </w:r>
      <w:r>
        <w:t>а етикета.</w:t>
      </w:r>
    </w:p>
    <w:p w:rsidR="000F7532" w:rsidRDefault="00C07517">
      <w:pPr>
        <w:pStyle w:val="11"/>
        <w:numPr>
          <w:ilvl w:val="2"/>
          <w:numId w:val="7"/>
        </w:numPr>
        <w:shd w:val="clear" w:color="auto" w:fill="auto"/>
        <w:spacing w:after="0"/>
        <w:ind w:left="20" w:firstLine="720"/>
        <w:jc w:val="both"/>
      </w:pPr>
      <w:r>
        <w:t xml:space="preserve"> Стриктно трябва да се спазват посочените на етикета разходна норма и време на въздействие.</w:t>
      </w:r>
    </w:p>
    <w:p w:rsidR="000F7532" w:rsidRDefault="00C07517">
      <w:pPr>
        <w:pStyle w:val="11"/>
        <w:numPr>
          <w:ilvl w:val="2"/>
          <w:numId w:val="7"/>
        </w:numPr>
        <w:shd w:val="clear" w:color="auto" w:fill="auto"/>
        <w:spacing w:after="0"/>
        <w:ind w:left="20" w:firstLine="720"/>
        <w:jc w:val="both"/>
      </w:pPr>
      <w:r>
        <w:t xml:space="preserve"> 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</w:t>
      </w:r>
      <w:r>
        <w:t>плакване на повърхностите с питейна вода, време на достъп на хора и животни до третираните помещения и др.</w:t>
      </w:r>
    </w:p>
    <w:p w:rsidR="000F7532" w:rsidRDefault="00C07517">
      <w:pPr>
        <w:pStyle w:val="11"/>
        <w:numPr>
          <w:ilvl w:val="1"/>
          <w:numId w:val="7"/>
        </w:numPr>
        <w:shd w:val="clear" w:color="auto" w:fill="auto"/>
        <w:tabs>
          <w:tab w:val="left" w:pos="1199"/>
        </w:tabs>
        <w:spacing w:after="0"/>
        <w:ind w:left="20" w:firstLine="720"/>
        <w:jc w:val="both"/>
      </w:pPr>
      <w: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</w:t>
      </w:r>
      <w:r>
        <w:t>ри стриктно спазване указанията на производителя.</w:t>
      </w:r>
    </w:p>
    <w:p w:rsidR="000F7532" w:rsidRDefault="00C07517">
      <w:pPr>
        <w:pStyle w:val="11"/>
        <w:numPr>
          <w:ilvl w:val="0"/>
          <w:numId w:val="7"/>
        </w:numPr>
        <w:shd w:val="clear" w:color="auto" w:fill="auto"/>
        <w:tabs>
          <w:tab w:val="left" w:pos="1105"/>
        </w:tabs>
        <w:spacing w:after="0"/>
        <w:ind w:left="20" w:firstLine="720"/>
        <w:jc w:val="both"/>
      </w:pPr>
      <w: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</w:p>
    <w:p w:rsidR="000F7532" w:rsidRDefault="00C07517">
      <w:pPr>
        <w:pStyle w:val="70"/>
        <w:shd w:val="clear" w:color="auto" w:fill="auto"/>
        <w:spacing w:before="0" w:after="0" w:line="552" w:lineRule="exact"/>
        <w:ind w:left="2280" w:right="20" w:firstLine="3120"/>
      </w:pPr>
      <w:r>
        <w:t xml:space="preserve">Приложение № 2 към т. 1, буква „в“ Инструкции за правилна </w:t>
      </w:r>
      <w:r>
        <w:t>хигиена на ръцете</w:t>
      </w:r>
    </w:p>
    <w:p w:rsidR="000F7532" w:rsidRDefault="00C07517">
      <w:pPr>
        <w:pStyle w:val="11"/>
        <w:numPr>
          <w:ilvl w:val="0"/>
          <w:numId w:val="8"/>
        </w:numPr>
        <w:shd w:val="clear" w:color="auto" w:fill="auto"/>
        <w:spacing w:after="0" w:line="552" w:lineRule="exact"/>
        <w:ind w:firstLine="720"/>
        <w:jc w:val="both"/>
      </w:pPr>
      <w:r>
        <w:t xml:space="preserve"> Ръцете се мият винаги:</w:t>
      </w:r>
    </w:p>
    <w:p w:rsidR="000F7532" w:rsidRDefault="00C07517">
      <w:pPr>
        <w:pStyle w:val="11"/>
        <w:shd w:val="clear" w:color="auto" w:fill="auto"/>
        <w:spacing w:after="0" w:line="370" w:lineRule="exact"/>
        <w:ind w:firstLine="720"/>
        <w:jc w:val="both"/>
      </w:pPr>
      <w:r>
        <w:t>а) когато са видимо замърсени;</w:t>
      </w:r>
    </w:p>
    <w:p w:rsidR="000F7532" w:rsidRDefault="00C07517">
      <w:pPr>
        <w:pStyle w:val="11"/>
        <w:shd w:val="clear" w:color="auto" w:fill="auto"/>
        <w:spacing w:after="0" w:line="370" w:lineRule="exact"/>
        <w:ind w:firstLine="720"/>
        <w:jc w:val="both"/>
      </w:pPr>
      <w:r>
        <w:t>б) след кихане или кашляне;</w:t>
      </w:r>
    </w:p>
    <w:p w:rsidR="000F7532" w:rsidRDefault="00C07517">
      <w:pPr>
        <w:pStyle w:val="11"/>
        <w:shd w:val="clear" w:color="auto" w:fill="auto"/>
        <w:spacing w:after="0" w:line="370" w:lineRule="exact"/>
        <w:ind w:firstLine="720"/>
        <w:jc w:val="both"/>
      </w:pPr>
      <w:r>
        <w:t>в) преди, по време на и след приготвяне на храна;</w:t>
      </w:r>
    </w:p>
    <w:p w:rsidR="000F7532" w:rsidRDefault="00C07517">
      <w:pPr>
        <w:pStyle w:val="11"/>
        <w:shd w:val="clear" w:color="auto" w:fill="auto"/>
        <w:spacing w:after="0" w:line="370" w:lineRule="exact"/>
        <w:ind w:firstLine="720"/>
        <w:jc w:val="both"/>
      </w:pPr>
      <w:r>
        <w:t>г) преди хранене;</w:t>
      </w:r>
    </w:p>
    <w:p w:rsidR="000F7532" w:rsidRDefault="00C07517">
      <w:pPr>
        <w:pStyle w:val="11"/>
        <w:shd w:val="clear" w:color="auto" w:fill="auto"/>
        <w:spacing w:after="0" w:line="370" w:lineRule="exact"/>
        <w:ind w:firstLine="720"/>
        <w:jc w:val="both"/>
      </w:pPr>
      <w:r>
        <w:t>д) след ползване на тоалетна;</w:t>
      </w:r>
    </w:p>
    <w:p w:rsidR="000F7532" w:rsidRDefault="00C07517">
      <w:pPr>
        <w:pStyle w:val="11"/>
        <w:shd w:val="clear" w:color="auto" w:fill="auto"/>
        <w:spacing w:after="0" w:line="370" w:lineRule="exact"/>
        <w:ind w:firstLine="720"/>
        <w:jc w:val="both"/>
      </w:pPr>
      <w:r>
        <w:t>е) след досег с животни или техни изпражнения;</w:t>
      </w:r>
    </w:p>
    <w:p w:rsidR="000F7532" w:rsidRDefault="00C07517">
      <w:pPr>
        <w:pStyle w:val="11"/>
        <w:shd w:val="clear" w:color="auto" w:fill="auto"/>
        <w:spacing w:after="0" w:line="370" w:lineRule="exact"/>
        <w:ind w:firstLine="720"/>
        <w:jc w:val="both"/>
      </w:pPr>
      <w:r>
        <w:lastRenderedPageBreak/>
        <w:t>ж) при неп</w:t>
      </w:r>
      <w:r>
        <w:t>осредствена грижа за болен.</w:t>
      </w:r>
    </w:p>
    <w:p w:rsidR="000F7532" w:rsidRDefault="00C07517">
      <w:pPr>
        <w:pStyle w:val="11"/>
        <w:numPr>
          <w:ilvl w:val="0"/>
          <w:numId w:val="8"/>
        </w:numPr>
        <w:shd w:val="clear" w:color="auto" w:fill="auto"/>
        <w:spacing w:after="0" w:line="370" w:lineRule="exact"/>
        <w:ind w:firstLine="720"/>
        <w:jc w:val="both"/>
      </w:pPr>
      <w:r>
        <w:t xml:space="preserve"> Ръцете се мият 20 секунди с вода и сапун.</w:t>
      </w:r>
    </w:p>
    <w:p w:rsidR="000F7532" w:rsidRDefault="00C07517">
      <w:pPr>
        <w:pStyle w:val="11"/>
        <w:numPr>
          <w:ilvl w:val="0"/>
          <w:numId w:val="8"/>
        </w:numPr>
        <w:shd w:val="clear" w:color="auto" w:fill="auto"/>
        <w:spacing w:after="0"/>
        <w:ind w:right="20" w:firstLine="720"/>
        <w:jc w:val="both"/>
      </w:pPr>
      <w:r>
        <w:t xml:space="preserve"> При невъзможност за измиване, се използва дезинфектант за ръце с вирусоцидно или частично/ограничено вирусоцидно действие за обтриване на сухи ръце с продължителност съгласно указанията за употреба на производителя, като се обръща специално внимание на па</w:t>
      </w:r>
      <w:r>
        <w:t>лците, между пръстите, върховете на пръстите, гърба на дланите).</w:t>
      </w:r>
    </w:p>
    <w:p w:rsidR="000F7532" w:rsidRDefault="00C07517">
      <w:pPr>
        <w:pStyle w:val="11"/>
        <w:numPr>
          <w:ilvl w:val="0"/>
          <w:numId w:val="8"/>
        </w:numPr>
        <w:shd w:val="clear" w:color="auto" w:fill="auto"/>
        <w:spacing w:after="541"/>
        <w:ind w:right="20" w:firstLine="720"/>
        <w:jc w:val="both"/>
      </w:pPr>
      <w:r>
        <w:t xml:space="preserve"> 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p w:rsidR="000F7532" w:rsidRDefault="00C07517">
      <w:pPr>
        <w:pStyle w:val="70"/>
        <w:shd w:val="clear" w:color="auto" w:fill="auto"/>
        <w:spacing w:before="0" w:after="0" w:line="562" w:lineRule="exact"/>
        <w:ind w:left="1500" w:right="20" w:firstLine="4720"/>
      </w:pPr>
      <w:r>
        <w:t xml:space="preserve">Приложение № 3 към т. 7 и 8 Инструкция за правилно </w:t>
      </w:r>
      <w:r>
        <w:t>носене на защитна маска за лице</w:t>
      </w:r>
    </w:p>
    <w:p w:rsidR="000F7532" w:rsidRDefault="00C07517">
      <w:pPr>
        <w:pStyle w:val="11"/>
        <w:numPr>
          <w:ilvl w:val="0"/>
          <w:numId w:val="9"/>
        </w:numPr>
        <w:shd w:val="clear" w:color="auto" w:fill="auto"/>
        <w:spacing w:after="116"/>
        <w:ind w:right="20" w:firstLine="720"/>
        <w:jc w:val="both"/>
      </w:pPr>
      <w:r>
        <w:t xml:space="preserve"> Защитната маска трябва да покрива изцяло носа и устата - от основата на носа до брадичката.</w:t>
      </w:r>
    </w:p>
    <w:p w:rsidR="000F7532" w:rsidRDefault="00C07517">
      <w:pPr>
        <w:pStyle w:val="11"/>
        <w:numPr>
          <w:ilvl w:val="0"/>
          <w:numId w:val="9"/>
        </w:numPr>
        <w:shd w:val="clear" w:color="auto" w:fill="auto"/>
        <w:spacing w:after="120" w:line="418" w:lineRule="exact"/>
        <w:ind w:right="20" w:firstLine="720"/>
        <w:jc w:val="both"/>
      </w:pPr>
      <w:r>
        <w:t xml:space="preserve"> Преди поставяне на маската ръцете се измиват със сапун и вода или се обтриват с дезинфектант за ръце на алкохолна основа.</w:t>
      </w:r>
    </w:p>
    <w:p w:rsidR="000F7532" w:rsidRDefault="00C07517">
      <w:pPr>
        <w:pStyle w:val="11"/>
        <w:numPr>
          <w:ilvl w:val="0"/>
          <w:numId w:val="9"/>
        </w:numPr>
        <w:shd w:val="clear" w:color="auto" w:fill="auto"/>
        <w:spacing w:after="124" w:line="418" w:lineRule="exact"/>
        <w:ind w:right="20" w:firstLine="720"/>
        <w:jc w:val="both"/>
      </w:pPr>
      <w:r>
        <w:t xml:space="preserve"> Защитна</w:t>
      </w:r>
      <w:r>
        <w:t>та маска за лице се сваля отзад напред като се хванат връзките (ластиците) и и се избягва докосването на предната и страна.</w:t>
      </w:r>
    </w:p>
    <w:p w:rsidR="000F7532" w:rsidRDefault="00C07517">
      <w:pPr>
        <w:pStyle w:val="11"/>
        <w:numPr>
          <w:ilvl w:val="0"/>
          <w:numId w:val="9"/>
        </w:numPr>
        <w:shd w:val="clear" w:color="auto" w:fill="auto"/>
        <w:spacing w:after="120"/>
        <w:ind w:right="20" w:firstLine="720"/>
        <w:jc w:val="both"/>
      </w:pPr>
      <w:r>
        <w:t xml:space="preserve"> След сваляне на маската ръцете незабавно се измиват със сапун и вода или се обтриват с дезинфектант за ръце.</w:t>
      </w:r>
    </w:p>
    <w:p w:rsidR="000F7532" w:rsidRDefault="00C07517">
      <w:pPr>
        <w:pStyle w:val="11"/>
        <w:numPr>
          <w:ilvl w:val="0"/>
          <w:numId w:val="9"/>
        </w:numPr>
        <w:shd w:val="clear" w:color="auto" w:fill="auto"/>
        <w:spacing w:after="0"/>
        <w:ind w:right="20" w:firstLine="720"/>
        <w:jc w:val="both"/>
      </w:pPr>
      <w:r>
        <w:t xml:space="preserve"> Защитната маска за лице за еднократна употреба се изхвърля в кош за отпадъци, веднага след сваляне.</w:t>
      </w:r>
    </w:p>
    <w:p w:rsidR="000F7532" w:rsidRDefault="00C07517">
      <w:pPr>
        <w:pStyle w:val="11"/>
        <w:numPr>
          <w:ilvl w:val="0"/>
          <w:numId w:val="9"/>
        </w:numPr>
        <w:shd w:val="clear" w:color="auto" w:fill="auto"/>
        <w:spacing w:after="124"/>
        <w:ind w:left="20" w:firstLine="720"/>
        <w:jc w:val="both"/>
      </w:pPr>
      <w:r>
        <w:t xml:space="preserve"> Защитните маски от текстил за многократна употреба е необходимо да се обработват по следния начин:</w:t>
      </w:r>
    </w:p>
    <w:p w:rsidR="000F7532" w:rsidRDefault="00C07517">
      <w:pPr>
        <w:pStyle w:val="11"/>
        <w:shd w:val="clear" w:color="auto" w:fill="auto"/>
        <w:spacing w:after="120" w:line="408" w:lineRule="exact"/>
        <w:ind w:left="20" w:firstLine="720"/>
        <w:jc w:val="both"/>
      </w:pPr>
      <w:r>
        <w:t>а) чрез изпиране с гореща вода (термодезинфекция) и пер</w:t>
      </w:r>
      <w:r>
        <w:t>илен препарат (детергент) при температура на водата 60-90 °С за не по-малко от 20 минути; или</w:t>
      </w:r>
    </w:p>
    <w:p w:rsidR="000F7532" w:rsidRDefault="00C07517">
      <w:pPr>
        <w:pStyle w:val="11"/>
        <w:shd w:val="clear" w:color="auto" w:fill="auto"/>
        <w:spacing w:after="262" w:line="408" w:lineRule="exact"/>
        <w:ind w:left="20" w:firstLine="720"/>
        <w:jc w:val="both"/>
      </w:pPr>
      <w:r>
        <w:t xml:space="preserve">б) чрез изпиране с хладка вода при температура под </w:t>
      </w:r>
      <w:r>
        <w:rPr>
          <w:lang w:val="en-US" w:eastAsia="en-US" w:bidi="en-US"/>
        </w:rPr>
        <w:t xml:space="preserve">60°C </w:t>
      </w:r>
      <w:r>
        <w:t>с препарати с дезинфекциращо действие (биоциди) с концентрация съгласно указанията на производителя (химио</w:t>
      </w:r>
      <w:r>
        <w:t>-термодезинфекция).</w:t>
      </w:r>
    </w:p>
    <w:p w:rsidR="000F7532" w:rsidRDefault="00C07517">
      <w:pPr>
        <w:pStyle w:val="11"/>
        <w:numPr>
          <w:ilvl w:val="0"/>
          <w:numId w:val="9"/>
        </w:numPr>
        <w:shd w:val="clear" w:color="auto" w:fill="auto"/>
        <w:spacing w:after="298" w:line="230" w:lineRule="exact"/>
        <w:ind w:left="20" w:firstLine="720"/>
        <w:jc w:val="both"/>
      </w:pPr>
      <w:r>
        <w:t xml:space="preserve"> Защитната маска се сменя с нова веднага щом се навлажни.</w:t>
      </w:r>
    </w:p>
    <w:p w:rsidR="000F7532" w:rsidRDefault="00C07517">
      <w:pPr>
        <w:pStyle w:val="11"/>
        <w:numPr>
          <w:ilvl w:val="0"/>
          <w:numId w:val="9"/>
        </w:numPr>
        <w:shd w:val="clear" w:color="auto" w:fill="auto"/>
        <w:spacing w:after="0" w:line="230" w:lineRule="exact"/>
        <w:ind w:left="20" w:firstLine="720"/>
        <w:jc w:val="both"/>
      </w:pPr>
      <w:r>
        <w:t xml:space="preserve"> Защитните маски за еднократна употреба не се носят повторно.</w:t>
      </w:r>
    </w:p>
    <w:sectPr w:rsidR="000F7532">
      <w:type w:val="continuous"/>
      <w:pgSz w:w="11909" w:h="16838"/>
      <w:pgMar w:top="1475" w:right="1263" w:bottom="1446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517" w:rsidRDefault="00C07517">
      <w:r>
        <w:separator/>
      </w:r>
    </w:p>
  </w:endnote>
  <w:endnote w:type="continuationSeparator" w:id="0">
    <w:p w:rsidR="00C07517" w:rsidRDefault="00C0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517" w:rsidRDefault="00C07517"/>
  </w:footnote>
  <w:footnote w:type="continuationSeparator" w:id="0">
    <w:p w:rsidR="00C07517" w:rsidRDefault="00C075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0AC8"/>
    <w:multiLevelType w:val="multilevel"/>
    <w:tmpl w:val="8610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421A3"/>
    <w:multiLevelType w:val="multilevel"/>
    <w:tmpl w:val="3CACEA02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06212"/>
    <w:multiLevelType w:val="multilevel"/>
    <w:tmpl w:val="2DE2B27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F8259E"/>
    <w:multiLevelType w:val="multilevel"/>
    <w:tmpl w:val="A2E6F69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E07C4D"/>
    <w:multiLevelType w:val="multilevel"/>
    <w:tmpl w:val="B2A6F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683A6B"/>
    <w:multiLevelType w:val="multilevel"/>
    <w:tmpl w:val="DA1E7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0270C7"/>
    <w:multiLevelType w:val="multilevel"/>
    <w:tmpl w:val="9EF6DB44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FA0F4F"/>
    <w:multiLevelType w:val="multilevel"/>
    <w:tmpl w:val="E1E467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9C40B5"/>
    <w:multiLevelType w:val="multilevel"/>
    <w:tmpl w:val="675245F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2"/>
    <w:rsid w:val="000F7532"/>
    <w:rsid w:val="005D7DBC"/>
    <w:rsid w:val="00C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2E6E3F-A792-4241-8DD0-D73796DC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ен текст (4) Exact"/>
    <w:basedOn w:val="a0"/>
    <w:link w:val="4"/>
    <w:rPr>
      <w:rFonts w:ascii="Segoe UI" w:eastAsia="Segoe UI" w:hAnsi="Segoe UI" w:cs="Segoe U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ен текст (9) Exact"/>
    <w:basedOn w:val="a0"/>
    <w:link w:val="9"/>
    <w:rPr>
      <w:rFonts w:ascii="Segoe UI" w:eastAsia="Segoe UI" w:hAnsi="Segoe UI" w:cs="Segoe U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ен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ен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ен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Основен текст + Удебелен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a6">
    <w:name w:val="Основен текст + Удебелен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5">
    <w:name w:val="Основен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en-US" w:eastAsia="en-US" w:bidi="en-US"/>
    </w:rPr>
  </w:style>
  <w:style w:type="character" w:customStyle="1" w:styleId="6">
    <w:name w:val="Основен текст (6)_"/>
    <w:basedOn w:val="a0"/>
    <w:link w:val="6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ен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8">
    <w:name w:val="Основен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">
    <w:name w:val="Заглавие #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">
    <w:name w:val="Основен текст (4)"/>
    <w:basedOn w:val="a"/>
    <w:link w:val="4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8"/>
      <w:szCs w:val="28"/>
    </w:rPr>
  </w:style>
  <w:style w:type="paragraph" w:customStyle="1" w:styleId="9">
    <w:name w:val="Основен текст (9)"/>
    <w:basedOn w:val="a"/>
    <w:link w:val="9Exact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36"/>
      <w:szCs w:val="36"/>
    </w:rPr>
  </w:style>
  <w:style w:type="paragraph" w:customStyle="1" w:styleId="10">
    <w:name w:val="Заглавие #1"/>
    <w:basedOn w:val="a"/>
    <w:link w:val="1"/>
    <w:pPr>
      <w:shd w:val="clear" w:color="auto" w:fill="FFFFFF"/>
      <w:spacing w:line="41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ен текст1"/>
    <w:basedOn w:val="a"/>
    <w:link w:val="a4"/>
    <w:pPr>
      <w:shd w:val="clear" w:color="auto" w:fill="FFFFFF"/>
      <w:spacing w:after="78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240" w:after="360" w:line="0" w:lineRule="atLeast"/>
    </w:pPr>
    <w:rPr>
      <w:rFonts w:ascii="Segoe UI" w:eastAsia="Segoe UI" w:hAnsi="Segoe UI" w:cs="Segoe UI"/>
      <w:sz w:val="10"/>
      <w:szCs w:val="10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360" w:after="120" w:line="0" w:lineRule="atLeast"/>
      <w:jc w:val="center"/>
    </w:pPr>
    <w:rPr>
      <w:rFonts w:ascii="Segoe UI" w:eastAsia="Segoe UI" w:hAnsi="Segoe UI" w:cs="Segoe UI"/>
      <w:sz w:val="15"/>
      <w:szCs w:val="15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300" w:after="480" w:line="0" w:lineRule="atLeast"/>
    </w:pPr>
    <w:rPr>
      <w:rFonts w:ascii="Segoe UI" w:eastAsia="Segoe UI" w:hAnsi="Segoe UI" w:cs="Segoe UI"/>
      <w:spacing w:val="10"/>
      <w:sz w:val="12"/>
      <w:szCs w:val="12"/>
      <w:lang w:val="en-US" w:eastAsia="en-US" w:bidi="en-US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480" w:after="480"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70">
    <w:name w:val="Основен текст (7)"/>
    <w:basedOn w:val="a"/>
    <w:link w:val="7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80">
    <w:name w:val="Основен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2">
    <w:name w:val="Заглавие #2"/>
    <w:basedOn w:val="a"/>
    <w:link w:val="21"/>
    <w:pPr>
      <w:shd w:val="clear" w:color="auto" w:fill="FFFFFF"/>
      <w:spacing w:before="600" w:line="413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2066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Haralambieva</dc:creator>
  <cp:keywords/>
  <cp:lastModifiedBy>Mihaela Haralambieva</cp:lastModifiedBy>
  <cp:revision>2</cp:revision>
  <dcterms:created xsi:type="dcterms:W3CDTF">2021-08-13T10:17:00Z</dcterms:created>
  <dcterms:modified xsi:type="dcterms:W3CDTF">2021-08-13T10:17:00Z</dcterms:modified>
</cp:coreProperties>
</file>